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Default="00BC70F3" w:rsidP="00342138">
      <w:pPr>
        <w:jc w:val="center"/>
        <w:rPr>
          <w:b/>
        </w:rPr>
      </w:pPr>
      <w:r w:rsidRPr="00BC70F3">
        <w:rPr>
          <w:b/>
        </w:rPr>
        <w:t xml:space="preserve">Основные показатели деятельности </w:t>
      </w:r>
      <w:proofErr w:type="spellStart"/>
      <w:r w:rsidRPr="00BC70F3">
        <w:rPr>
          <w:b/>
        </w:rPr>
        <w:t>микропредприятий</w:t>
      </w:r>
      <w:proofErr w:type="spellEnd"/>
    </w:p>
    <w:p w:rsidR="00BC70F3" w:rsidRPr="00BC70F3" w:rsidRDefault="00BC70F3" w:rsidP="00342138">
      <w:pPr>
        <w:jc w:val="center"/>
      </w:pPr>
      <w:r w:rsidRPr="00BC70F3">
        <w:t>(по данным выборочного обследования)</w:t>
      </w:r>
    </w:p>
    <w:p w:rsidR="009F0CB7" w:rsidRDefault="009F0CB7" w:rsidP="009F0CB7">
      <w:pPr>
        <w:jc w:val="right"/>
        <w:rPr>
          <w:sz w:val="22"/>
          <w:szCs w:val="22"/>
        </w:rPr>
      </w:pPr>
    </w:p>
    <w:p w:rsidR="007A5EBF" w:rsidRDefault="0024645C" w:rsidP="0024645C">
      <w:pPr>
        <w:jc w:val="center"/>
      </w:pPr>
      <w:r>
        <w:rPr>
          <w:sz w:val="22"/>
          <w:szCs w:val="22"/>
        </w:rPr>
        <w:t xml:space="preserve">                                </w:t>
      </w:r>
      <w:r w:rsidR="00C85C24">
        <w:rPr>
          <w:sz w:val="22"/>
          <w:szCs w:val="22"/>
        </w:rPr>
        <w:t xml:space="preserve">                         </w:t>
      </w:r>
      <w:r w:rsidR="00863B1D">
        <w:rPr>
          <w:sz w:val="22"/>
          <w:szCs w:val="22"/>
        </w:rPr>
        <w:t xml:space="preserve">         </w:t>
      </w:r>
      <w:r w:rsidR="00C85C24">
        <w:rPr>
          <w:sz w:val="22"/>
          <w:szCs w:val="22"/>
        </w:rPr>
        <w:t xml:space="preserve"> </w:t>
      </w:r>
      <w:r w:rsidR="009F0CB7">
        <w:rPr>
          <w:sz w:val="22"/>
          <w:szCs w:val="22"/>
        </w:rPr>
        <w:t>в фактически действовавших ценах, млн.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746"/>
        <w:gridCol w:w="1747"/>
        <w:gridCol w:w="1747"/>
        <w:gridCol w:w="1747"/>
      </w:tblGrid>
      <w:tr w:rsidR="002758AF" w:rsidTr="00863B1D">
        <w:tc>
          <w:tcPr>
            <w:tcW w:w="2860" w:type="dxa"/>
          </w:tcPr>
          <w:p w:rsidR="002758AF" w:rsidRDefault="002758AF" w:rsidP="00FE0836">
            <w:pPr>
              <w:ind w:firstLine="0"/>
              <w:jc w:val="center"/>
            </w:pPr>
          </w:p>
        </w:tc>
        <w:tc>
          <w:tcPr>
            <w:tcW w:w="1701" w:type="dxa"/>
            <w:vAlign w:val="center"/>
          </w:tcPr>
          <w:p w:rsidR="002758AF" w:rsidRPr="00FE0836" w:rsidRDefault="002758AF" w:rsidP="0077536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vAlign w:val="center"/>
          </w:tcPr>
          <w:p w:rsidR="002758AF" w:rsidRPr="00FE0836" w:rsidRDefault="002758AF" w:rsidP="0077536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701" w:type="dxa"/>
            <w:vAlign w:val="center"/>
          </w:tcPr>
          <w:p w:rsidR="002758AF" w:rsidRPr="00FE0836" w:rsidRDefault="002758AF" w:rsidP="0077536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FE083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701" w:type="dxa"/>
            <w:vAlign w:val="center"/>
          </w:tcPr>
          <w:p w:rsidR="002758AF" w:rsidRPr="00FE0836" w:rsidRDefault="00775364" w:rsidP="00775364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2758AF" w:rsidTr="00863B1D">
        <w:tc>
          <w:tcPr>
            <w:tcW w:w="2860" w:type="dxa"/>
          </w:tcPr>
          <w:p w:rsidR="002758AF" w:rsidRPr="00FE0836" w:rsidRDefault="002758AF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Средняя численность работников, человек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804105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833031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690810</w:t>
            </w:r>
          </w:p>
        </w:tc>
        <w:tc>
          <w:tcPr>
            <w:tcW w:w="1701" w:type="dxa"/>
            <w:vAlign w:val="bottom"/>
          </w:tcPr>
          <w:p w:rsidR="002758AF" w:rsidRPr="00FE0836" w:rsidRDefault="00775364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743327</w:t>
            </w:r>
          </w:p>
        </w:tc>
      </w:tr>
      <w:tr w:rsidR="002758AF" w:rsidTr="00863B1D">
        <w:tc>
          <w:tcPr>
            <w:tcW w:w="2860" w:type="dxa"/>
          </w:tcPr>
          <w:p w:rsidR="002758AF" w:rsidRPr="00FE0836" w:rsidRDefault="002758AF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Оборот (без НДС, акцизов и аналогичных обязательных платежей) 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5425685,7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6019818,0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5493273,9</w:t>
            </w:r>
          </w:p>
        </w:tc>
        <w:tc>
          <w:tcPr>
            <w:tcW w:w="1701" w:type="dxa"/>
            <w:vAlign w:val="bottom"/>
          </w:tcPr>
          <w:p w:rsidR="002758AF" w:rsidRPr="00FE0836" w:rsidRDefault="00775364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5405366,</w:t>
            </w:r>
            <w:r w:rsidRPr="00775364">
              <w:rPr>
                <w:sz w:val="22"/>
                <w:szCs w:val="22"/>
              </w:rPr>
              <w:t>0</w:t>
            </w:r>
          </w:p>
        </w:tc>
      </w:tr>
      <w:tr w:rsidR="002758AF" w:rsidTr="00863B1D">
        <w:tc>
          <w:tcPr>
            <w:tcW w:w="2860" w:type="dxa"/>
          </w:tcPr>
          <w:p w:rsidR="002758AF" w:rsidRPr="00FE0836" w:rsidRDefault="002758AF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Отгружено товаров собственного производства, выполнено работ и услуг собственными силами 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2215200,1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2401340,3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2155895,1</w:t>
            </w:r>
          </w:p>
        </w:tc>
        <w:tc>
          <w:tcPr>
            <w:tcW w:w="1701" w:type="dxa"/>
            <w:vAlign w:val="bottom"/>
          </w:tcPr>
          <w:p w:rsidR="002758AF" w:rsidRPr="00775364" w:rsidRDefault="00775364" w:rsidP="00863B1D">
            <w:pPr>
              <w:autoSpaceDE/>
              <w:autoSpaceDN/>
              <w:adjustRightInd/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2245426,0</w:t>
            </w:r>
          </w:p>
        </w:tc>
      </w:tr>
      <w:tr w:rsidR="002758AF" w:rsidTr="00863B1D">
        <w:tc>
          <w:tcPr>
            <w:tcW w:w="2860" w:type="dxa"/>
          </w:tcPr>
          <w:p w:rsidR="002758AF" w:rsidRPr="00FE0836" w:rsidRDefault="002758AF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Продано товаров несобственного производства 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3210485,5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3618477,7</w:t>
            </w:r>
          </w:p>
        </w:tc>
        <w:tc>
          <w:tcPr>
            <w:tcW w:w="1701" w:type="dxa"/>
            <w:vAlign w:val="bottom"/>
          </w:tcPr>
          <w:p w:rsidR="002758AF" w:rsidRPr="00FE0836" w:rsidRDefault="002758AF" w:rsidP="00863B1D">
            <w:pPr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3337378,8</w:t>
            </w:r>
          </w:p>
        </w:tc>
        <w:tc>
          <w:tcPr>
            <w:tcW w:w="1701" w:type="dxa"/>
            <w:vAlign w:val="bottom"/>
          </w:tcPr>
          <w:p w:rsidR="002758AF" w:rsidRPr="00FE0836" w:rsidRDefault="00775364" w:rsidP="00863B1D">
            <w:pPr>
              <w:tabs>
                <w:tab w:val="left" w:pos="240"/>
              </w:tabs>
              <w:spacing w:before="60" w:after="60"/>
              <w:ind w:right="17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3159940,0</w:t>
            </w:r>
          </w:p>
        </w:tc>
      </w:tr>
    </w:tbl>
    <w:p w:rsidR="003F07A9" w:rsidRDefault="003F07A9" w:rsidP="00342138">
      <w:pPr>
        <w:jc w:val="center"/>
      </w:pPr>
    </w:p>
    <w:p w:rsidR="00342138" w:rsidRDefault="009F0CB7" w:rsidP="006E2E85">
      <w:pPr>
        <w:spacing w:after="240"/>
        <w:jc w:val="center"/>
        <w:rPr>
          <w:b/>
        </w:rPr>
      </w:pPr>
      <w:r w:rsidRPr="00561FED">
        <w:rPr>
          <w:b/>
        </w:rPr>
        <w:t xml:space="preserve">Основные показатели деятельности </w:t>
      </w:r>
      <w:proofErr w:type="spellStart"/>
      <w:r w:rsidRPr="00561FED">
        <w:rPr>
          <w:b/>
        </w:rPr>
        <w:t>микропредприятий</w:t>
      </w:r>
      <w:proofErr w:type="spellEnd"/>
      <w:r w:rsidR="003D768E">
        <w:rPr>
          <w:b/>
        </w:rPr>
        <w:br/>
      </w:r>
      <w:r w:rsidR="004000E8">
        <w:rPr>
          <w:b/>
        </w:rPr>
        <w:t xml:space="preserve"> </w:t>
      </w:r>
      <w:r w:rsidRPr="00561FED">
        <w:rPr>
          <w:b/>
        </w:rPr>
        <w:t>по видам экономической деятельности</w:t>
      </w:r>
      <w:r w:rsidR="00775364">
        <w:rPr>
          <w:b/>
        </w:rPr>
        <w:t xml:space="preserve"> за 2021</w:t>
      </w:r>
      <w:r w:rsidR="00561FED">
        <w:rPr>
          <w:b/>
        </w:rPr>
        <w:t xml:space="preserve"> год</w:t>
      </w:r>
    </w:p>
    <w:p w:rsidR="0024645C" w:rsidRDefault="0024645C" w:rsidP="0024645C">
      <w:pPr>
        <w:jc w:val="center"/>
      </w:pPr>
      <w:r>
        <w:rPr>
          <w:sz w:val="22"/>
          <w:szCs w:val="22"/>
        </w:rPr>
        <w:t xml:space="preserve">                               </w:t>
      </w:r>
      <w:r w:rsidR="00C85C24">
        <w:rPr>
          <w:sz w:val="22"/>
          <w:szCs w:val="22"/>
        </w:rPr>
        <w:t xml:space="preserve">                             </w:t>
      </w:r>
      <w:r w:rsidR="00863B1D">
        <w:rPr>
          <w:sz w:val="22"/>
          <w:szCs w:val="22"/>
        </w:rPr>
        <w:t xml:space="preserve">      </w:t>
      </w:r>
      <w:r>
        <w:rPr>
          <w:sz w:val="22"/>
          <w:szCs w:val="22"/>
        </w:rPr>
        <w:t>в фактически действовавших ценах, млн. рублей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2690"/>
        <w:gridCol w:w="2690"/>
      </w:tblGrid>
      <w:tr w:rsidR="00561FED" w:rsidRPr="00561FED" w:rsidTr="00863B1D">
        <w:trPr>
          <w:tblHeader/>
        </w:trPr>
        <w:tc>
          <w:tcPr>
            <w:tcW w:w="4309" w:type="dxa"/>
          </w:tcPr>
          <w:p w:rsidR="00561FED" w:rsidRPr="00FE0836" w:rsidRDefault="00561FED" w:rsidP="004000E8">
            <w:pPr>
              <w:spacing w:before="40" w:after="4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61FED" w:rsidRPr="004000E8" w:rsidRDefault="00561FED" w:rsidP="003D768E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Средняя численность работников,</w:t>
            </w:r>
            <w:r w:rsidR="003D768E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6E2E85"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человек</w:t>
            </w:r>
          </w:p>
        </w:tc>
        <w:tc>
          <w:tcPr>
            <w:tcW w:w="2552" w:type="dxa"/>
          </w:tcPr>
          <w:p w:rsidR="00561FED" w:rsidRPr="004000E8" w:rsidRDefault="00057BE4" w:rsidP="004000E8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Оборот (без НДС, акцизов и аналогичных обязательных</w:t>
            </w:r>
            <w:r w:rsidR="006E2E85" w:rsidRPr="004000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6A70">
              <w:rPr>
                <w:rFonts w:ascii="Times New Roman" w:hAnsi="Times New Roman"/>
                <w:b/>
                <w:sz w:val="22"/>
                <w:szCs w:val="22"/>
              </w:rPr>
              <w:t>платежей)</w:t>
            </w:r>
          </w:p>
          <w:p w:rsidR="004000E8" w:rsidRPr="004000E8" w:rsidRDefault="004000E8" w:rsidP="004000E8">
            <w:pPr>
              <w:pStyle w:val="aa"/>
              <w:tabs>
                <w:tab w:val="decimal" w:pos="709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Всего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743327</w:t>
            </w:r>
          </w:p>
        </w:tc>
        <w:tc>
          <w:tcPr>
            <w:tcW w:w="2552" w:type="dxa"/>
            <w:vAlign w:val="bottom"/>
          </w:tcPr>
          <w:p w:rsidR="002A3019" w:rsidRPr="00FE0836" w:rsidRDefault="00C85C24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5405366,0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4917</w:t>
            </w:r>
            <w:r w:rsidR="00C85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1834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10565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5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53038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283437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7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6161</w:t>
            </w:r>
            <w:r w:rsidR="00C85C24">
              <w:rPr>
                <w:color w:val="000000"/>
                <w:sz w:val="22"/>
                <w:szCs w:val="22"/>
              </w:rPr>
              <w:t>,3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водоснабжение; водоотведение, </w:t>
            </w:r>
            <w:r w:rsidRPr="00FE0836">
              <w:rPr>
                <w:sz w:val="22"/>
                <w:szCs w:val="22"/>
              </w:rPr>
              <w:br/>
              <w:t xml:space="preserve">организация сбора и утилизации </w:t>
            </w:r>
            <w:r w:rsidRPr="00FE0836">
              <w:rPr>
                <w:sz w:val="22"/>
                <w:szCs w:val="22"/>
              </w:rPr>
              <w:br/>
              <w:t xml:space="preserve">отходов, деятельность по ликвидации </w:t>
            </w:r>
            <w:r w:rsidRPr="00FE0836">
              <w:rPr>
                <w:sz w:val="22"/>
                <w:szCs w:val="22"/>
              </w:rPr>
              <w:br/>
              <w:t>загрязнений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11511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9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77572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469662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="008E5D03">
              <w:rPr>
                <w:color w:val="000000"/>
                <w:sz w:val="22"/>
                <w:szCs w:val="22"/>
              </w:rPr>
              <w:t>3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торговля оптовая и розничная торговля; ремонт автотранспортных средств, </w:t>
            </w:r>
            <w:r w:rsidRPr="00FE0836">
              <w:rPr>
                <w:sz w:val="22"/>
                <w:szCs w:val="22"/>
              </w:rPr>
              <w:br/>
              <w:t>мотоциклов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225076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3118630</w:t>
            </w:r>
            <w:r w:rsidR="00C85C24">
              <w:rPr>
                <w:color w:val="000000"/>
                <w:sz w:val="22"/>
                <w:szCs w:val="22"/>
              </w:rPr>
              <w:t>,8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236887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2</w:t>
            </w:r>
          </w:p>
        </w:tc>
      </w:tr>
      <w:tr w:rsidR="00FE0836" w:rsidRPr="00561FED" w:rsidTr="00863B1D">
        <w:tc>
          <w:tcPr>
            <w:tcW w:w="4309" w:type="dxa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28815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126512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8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53270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206318</w:t>
            </w:r>
            <w:r w:rsidR="00C85C24">
              <w:rPr>
                <w:color w:val="000000"/>
                <w:sz w:val="22"/>
                <w:szCs w:val="22"/>
              </w:rPr>
              <w:t>,2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lastRenderedPageBreak/>
              <w:t>деятельность финансовая и страховая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9076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55901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256188</w:t>
            </w:r>
            <w:r w:rsidR="00C85C2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профессиональная, научная </w:t>
            </w:r>
            <w:r w:rsidRPr="00FE0836">
              <w:rPr>
                <w:sz w:val="22"/>
                <w:szCs w:val="22"/>
              </w:rPr>
              <w:br/>
              <w:t>и техническая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98964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380610</w:t>
            </w:r>
            <w:r w:rsidR="00C85C24">
              <w:rPr>
                <w:color w:val="000000"/>
                <w:sz w:val="22"/>
                <w:szCs w:val="22"/>
              </w:rPr>
              <w:t>,2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административная </w:t>
            </w:r>
            <w:r w:rsidRPr="00FE0836">
              <w:rPr>
                <w:sz w:val="22"/>
                <w:szCs w:val="22"/>
              </w:rPr>
              <w:br/>
              <w:t>и сопутствующие дополнительные услуги</w:t>
            </w:r>
          </w:p>
        </w:tc>
        <w:tc>
          <w:tcPr>
            <w:tcW w:w="2552" w:type="dxa"/>
            <w:vAlign w:val="bottom"/>
          </w:tcPr>
          <w:p w:rsidR="002A3019" w:rsidRPr="00FE0836" w:rsidRDefault="003D768E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3D768E">
              <w:rPr>
                <w:color w:val="000000"/>
                <w:sz w:val="22"/>
                <w:szCs w:val="22"/>
              </w:rPr>
              <w:t>40049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157764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D768E" w:rsidRPr="00561FED" w:rsidTr="00863B1D">
        <w:tc>
          <w:tcPr>
            <w:tcW w:w="4309" w:type="dxa"/>
            <w:vAlign w:val="bottom"/>
          </w:tcPr>
          <w:p w:rsidR="003D768E" w:rsidRPr="00FE0836" w:rsidRDefault="00022E23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3D768E">
              <w:rPr>
                <w:sz w:val="22"/>
                <w:szCs w:val="22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2" w:type="dxa"/>
            <w:vAlign w:val="bottom"/>
          </w:tcPr>
          <w:p w:rsidR="003D768E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552" w:type="dxa"/>
            <w:vAlign w:val="bottom"/>
          </w:tcPr>
          <w:p w:rsidR="003D768E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92</w:t>
            </w:r>
            <w:r w:rsidR="00C85C2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образование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5455</w:t>
            </w:r>
            <w:r w:rsidR="00C85C24">
              <w:rPr>
                <w:color w:val="000000"/>
                <w:sz w:val="22"/>
                <w:szCs w:val="22"/>
              </w:rPr>
              <w:t>,</w:t>
            </w:r>
            <w:r w:rsidRPr="00022E23">
              <w:rPr>
                <w:color w:val="000000"/>
                <w:sz w:val="22"/>
                <w:szCs w:val="22"/>
              </w:rPr>
              <w:t>4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 xml:space="preserve">деятельность в области здравоохранения </w:t>
            </w:r>
            <w:r w:rsidRPr="00FE0836">
              <w:rPr>
                <w:sz w:val="22"/>
                <w:szCs w:val="22"/>
              </w:rPr>
              <w:br/>
              <w:t>и социальных услуг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23583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49967</w:t>
            </w:r>
            <w:r w:rsidR="00C85C24">
              <w:rPr>
                <w:color w:val="000000"/>
                <w:sz w:val="22"/>
                <w:szCs w:val="22"/>
              </w:rPr>
              <w:t>,6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10683</w:t>
            </w:r>
          </w:p>
        </w:tc>
        <w:tc>
          <w:tcPr>
            <w:tcW w:w="2552" w:type="dxa"/>
            <w:vAlign w:val="bottom"/>
          </w:tcPr>
          <w:p w:rsidR="002A3019" w:rsidRPr="00FE0836" w:rsidRDefault="00C85C24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C85C24">
              <w:rPr>
                <w:color w:val="000000"/>
                <w:sz w:val="22"/>
                <w:szCs w:val="22"/>
              </w:rPr>
              <w:t>31765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5C24">
              <w:rPr>
                <w:color w:val="000000"/>
                <w:sz w:val="22"/>
                <w:szCs w:val="22"/>
              </w:rPr>
              <w:t>9</w:t>
            </w:r>
          </w:p>
        </w:tc>
      </w:tr>
      <w:tr w:rsidR="00FE0836" w:rsidRPr="00561FED" w:rsidTr="00863B1D">
        <w:tc>
          <w:tcPr>
            <w:tcW w:w="4309" w:type="dxa"/>
            <w:vAlign w:val="bottom"/>
          </w:tcPr>
          <w:p w:rsidR="002A3019" w:rsidRPr="00FE0836" w:rsidRDefault="002A3019" w:rsidP="00863B1D">
            <w:pPr>
              <w:spacing w:before="60" w:after="60"/>
              <w:ind w:firstLine="0"/>
              <w:jc w:val="left"/>
              <w:rPr>
                <w:sz w:val="22"/>
                <w:szCs w:val="22"/>
              </w:rPr>
            </w:pPr>
            <w:r w:rsidRPr="00FE0836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2552" w:type="dxa"/>
            <w:vAlign w:val="bottom"/>
          </w:tcPr>
          <w:p w:rsidR="002A3019" w:rsidRPr="00FE0836" w:rsidRDefault="00022E23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022E23">
              <w:rPr>
                <w:color w:val="000000"/>
                <w:sz w:val="22"/>
                <w:szCs w:val="22"/>
              </w:rPr>
              <w:t>15910</w:t>
            </w:r>
          </w:p>
        </w:tc>
        <w:tc>
          <w:tcPr>
            <w:tcW w:w="2552" w:type="dxa"/>
            <w:vAlign w:val="bottom"/>
          </w:tcPr>
          <w:p w:rsidR="002A3019" w:rsidRPr="00FE0836" w:rsidRDefault="00C85C24" w:rsidP="00863B1D">
            <w:pPr>
              <w:spacing w:before="60" w:after="60"/>
              <w:ind w:right="170"/>
              <w:jc w:val="right"/>
              <w:rPr>
                <w:color w:val="000000"/>
                <w:sz w:val="22"/>
                <w:szCs w:val="22"/>
              </w:rPr>
            </w:pPr>
            <w:r w:rsidRPr="00C85C24">
              <w:rPr>
                <w:color w:val="000000"/>
                <w:sz w:val="22"/>
                <w:szCs w:val="22"/>
              </w:rPr>
              <w:t>48916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5C24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C01904" w:rsidRPr="00C22B7B" w:rsidRDefault="00C01904" w:rsidP="00863B1D">
      <w:pPr>
        <w:spacing w:before="60" w:after="60"/>
        <w:jc w:val="center"/>
        <w:rPr>
          <w:rFonts w:ascii="Arial" w:hAnsi="Arial" w:cs="Arial"/>
          <w:sz w:val="19"/>
          <w:szCs w:val="19"/>
        </w:rPr>
      </w:pPr>
    </w:p>
    <w:p w:rsidR="00561FED" w:rsidRPr="00561FED" w:rsidRDefault="00561FED" w:rsidP="00342138">
      <w:pPr>
        <w:jc w:val="center"/>
        <w:rPr>
          <w:sz w:val="22"/>
          <w:szCs w:val="22"/>
        </w:rPr>
      </w:pPr>
    </w:p>
    <w:sectPr w:rsidR="00561FED" w:rsidRPr="00561FED" w:rsidSect="00863B1D">
      <w:footerReference w:type="default" r:id="rId8"/>
      <w:pgSz w:w="11906" w:h="16838"/>
      <w:pgMar w:top="1134" w:right="567" w:bottom="1134" w:left="1134" w:header="72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98" w:rsidRDefault="00AD4898" w:rsidP="00863B1D">
      <w:r>
        <w:separator/>
      </w:r>
    </w:p>
  </w:endnote>
  <w:endnote w:type="continuationSeparator" w:id="0">
    <w:p w:rsidR="00AD4898" w:rsidRDefault="00AD4898" w:rsidP="0086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969"/>
      <w:gridCol w:w="2030"/>
      <w:gridCol w:w="3924"/>
    </w:tblGrid>
    <w:tr w:rsidR="009A4852" w:rsidTr="009A4852">
      <w:trPr>
        <w:trHeight w:hRule="exact" w:val="305"/>
      </w:trPr>
      <w:tc>
        <w:tcPr>
          <w:tcW w:w="3969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9A4852" w:rsidRDefault="009A4852" w:rsidP="00531618">
          <w:pPr>
            <w:pStyle w:val="af1"/>
          </w:pPr>
        </w:p>
      </w:tc>
      <w:tc>
        <w:tcPr>
          <w:tcW w:w="203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9A4852" w:rsidRPr="00E7065D" w:rsidRDefault="009A4852" w:rsidP="009A4852">
          <w:pPr>
            <w:pStyle w:val="af1"/>
            <w:ind w:firstLine="0"/>
            <w:rPr>
              <w:sz w:val="20"/>
              <w:szCs w:val="20"/>
            </w:rPr>
          </w:pPr>
          <w:r>
            <w:rPr>
              <w:color w:val="595959"/>
              <w:sz w:val="20"/>
              <w:szCs w:val="20"/>
            </w:rPr>
            <w:t xml:space="preserve">        </w:t>
          </w:r>
          <w:r w:rsidRPr="009A4852">
            <w:rPr>
              <w:color w:val="595959"/>
              <w:sz w:val="20"/>
              <w:szCs w:val="20"/>
            </w:rPr>
            <w:t>МОССТАТ</w:t>
          </w:r>
        </w:p>
      </w:tc>
      <w:tc>
        <w:tcPr>
          <w:tcW w:w="3924" w:type="dxa"/>
          <w:tcBorders>
            <w:top w:val="nil"/>
            <w:left w:val="nil"/>
            <w:bottom w:val="single" w:sz="12" w:space="0" w:color="595959"/>
            <w:right w:val="nil"/>
          </w:tcBorders>
        </w:tcPr>
        <w:p w:rsidR="009A4852" w:rsidRDefault="009A4852" w:rsidP="00531618">
          <w:pPr>
            <w:pStyle w:val="af1"/>
          </w:pPr>
        </w:p>
      </w:tc>
    </w:tr>
    <w:tr w:rsidR="009A4852" w:rsidTr="009A4852">
      <w:trPr>
        <w:trHeight w:hRule="exact" w:val="305"/>
      </w:trPr>
      <w:tc>
        <w:tcPr>
          <w:tcW w:w="3969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9A4852" w:rsidRDefault="009A4852" w:rsidP="00531618">
          <w:pPr>
            <w:pStyle w:val="af1"/>
          </w:pPr>
        </w:p>
      </w:tc>
      <w:tc>
        <w:tcPr>
          <w:tcW w:w="2030" w:type="dxa"/>
          <w:vMerge/>
          <w:tcBorders>
            <w:top w:val="nil"/>
            <w:left w:val="nil"/>
            <w:bottom w:val="nil"/>
            <w:right w:val="nil"/>
          </w:tcBorders>
        </w:tcPr>
        <w:p w:rsidR="009A4852" w:rsidRDefault="009A4852" w:rsidP="00531618">
          <w:pPr>
            <w:pStyle w:val="af1"/>
          </w:pPr>
        </w:p>
      </w:tc>
      <w:tc>
        <w:tcPr>
          <w:tcW w:w="3924" w:type="dxa"/>
          <w:tcBorders>
            <w:top w:val="single" w:sz="12" w:space="0" w:color="595959"/>
            <w:left w:val="nil"/>
            <w:bottom w:val="nil"/>
            <w:right w:val="nil"/>
          </w:tcBorders>
        </w:tcPr>
        <w:p w:rsidR="009A4852" w:rsidRDefault="009A4852" w:rsidP="00531618">
          <w:pPr>
            <w:pStyle w:val="af1"/>
          </w:pPr>
        </w:p>
      </w:tc>
    </w:tr>
    <w:tr w:rsidR="009A4852" w:rsidTr="009A4852">
      <w:trPr>
        <w:trHeight w:val="416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A4852" w:rsidRDefault="009A4852" w:rsidP="00531618">
          <w:pPr>
            <w:pStyle w:val="af1"/>
            <w:jc w:val="center"/>
          </w:pPr>
          <w:r w:rsidRPr="009A4852">
            <w:rPr>
              <w:color w:val="595959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color w:val="595959"/>
              <w:sz w:val="20"/>
              <w:szCs w:val="20"/>
            </w:rPr>
            <w:t>городу Москва</w:t>
          </w:r>
        </w:p>
      </w:tc>
    </w:tr>
  </w:tbl>
  <w:p w:rsidR="00863B1D" w:rsidRPr="00863B1D" w:rsidRDefault="00863B1D" w:rsidP="00863B1D">
    <w:pPr>
      <w:tabs>
        <w:tab w:val="center" w:pos="4677"/>
        <w:tab w:val="right" w:pos="9355"/>
      </w:tabs>
      <w:autoSpaceDE/>
      <w:autoSpaceDN/>
      <w:adjustRightInd/>
      <w:ind w:firstLine="0"/>
      <w:jc w:val="left"/>
      <w:rPr>
        <w:rFonts w:ascii="Calibri" w:hAnsi="Calibri"/>
        <w:sz w:val="22"/>
        <w:szCs w:val="22"/>
      </w:rPr>
    </w:pPr>
  </w:p>
  <w:p w:rsidR="00863B1D" w:rsidRDefault="00863B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98" w:rsidRDefault="00AD4898" w:rsidP="00863B1D">
      <w:r>
        <w:separator/>
      </w:r>
    </w:p>
  </w:footnote>
  <w:footnote w:type="continuationSeparator" w:id="0">
    <w:p w:rsidR="00AD4898" w:rsidRDefault="00AD4898" w:rsidP="0086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242A"/>
    <w:rsid w:val="00014D05"/>
    <w:rsid w:val="00021CC2"/>
    <w:rsid w:val="00022E23"/>
    <w:rsid w:val="0002487C"/>
    <w:rsid w:val="00033F11"/>
    <w:rsid w:val="00057BE4"/>
    <w:rsid w:val="00087A64"/>
    <w:rsid w:val="000A6651"/>
    <w:rsid w:val="000C3E4E"/>
    <w:rsid w:val="0012522C"/>
    <w:rsid w:val="001A2B89"/>
    <w:rsid w:val="001B6C7E"/>
    <w:rsid w:val="001D4DE4"/>
    <w:rsid w:val="001E77A1"/>
    <w:rsid w:val="001F70F3"/>
    <w:rsid w:val="00210B91"/>
    <w:rsid w:val="00227DBA"/>
    <w:rsid w:val="00245E72"/>
    <w:rsid w:val="0024645C"/>
    <w:rsid w:val="002758AF"/>
    <w:rsid w:val="00280FF8"/>
    <w:rsid w:val="002A3019"/>
    <w:rsid w:val="002A6277"/>
    <w:rsid w:val="002B6A70"/>
    <w:rsid w:val="002F5D23"/>
    <w:rsid w:val="0032140A"/>
    <w:rsid w:val="00322774"/>
    <w:rsid w:val="00324693"/>
    <w:rsid w:val="00342138"/>
    <w:rsid w:val="003865D2"/>
    <w:rsid w:val="003D768E"/>
    <w:rsid w:val="003F07A9"/>
    <w:rsid w:val="003F36C1"/>
    <w:rsid w:val="004000E8"/>
    <w:rsid w:val="0042293E"/>
    <w:rsid w:val="00476352"/>
    <w:rsid w:val="00524617"/>
    <w:rsid w:val="00531B90"/>
    <w:rsid w:val="005331CE"/>
    <w:rsid w:val="00561FED"/>
    <w:rsid w:val="0062335C"/>
    <w:rsid w:val="006442ED"/>
    <w:rsid w:val="00685DCA"/>
    <w:rsid w:val="006D1386"/>
    <w:rsid w:val="006E2E85"/>
    <w:rsid w:val="006F6014"/>
    <w:rsid w:val="00700A91"/>
    <w:rsid w:val="0073147A"/>
    <w:rsid w:val="00760560"/>
    <w:rsid w:val="00775364"/>
    <w:rsid w:val="00795480"/>
    <w:rsid w:val="007A5EBF"/>
    <w:rsid w:val="007D1811"/>
    <w:rsid w:val="007D5579"/>
    <w:rsid w:val="00810A8A"/>
    <w:rsid w:val="00810AE3"/>
    <w:rsid w:val="00863B1D"/>
    <w:rsid w:val="008B2958"/>
    <w:rsid w:val="008D08A1"/>
    <w:rsid w:val="008E068E"/>
    <w:rsid w:val="008E2BAE"/>
    <w:rsid w:val="008E5D03"/>
    <w:rsid w:val="00910F67"/>
    <w:rsid w:val="00931999"/>
    <w:rsid w:val="00957FBA"/>
    <w:rsid w:val="00971877"/>
    <w:rsid w:val="009A4852"/>
    <w:rsid w:val="009E423C"/>
    <w:rsid w:val="009F0CB7"/>
    <w:rsid w:val="00A030B5"/>
    <w:rsid w:val="00A360E3"/>
    <w:rsid w:val="00A8732A"/>
    <w:rsid w:val="00AB4A26"/>
    <w:rsid w:val="00AD4898"/>
    <w:rsid w:val="00AD7284"/>
    <w:rsid w:val="00AE18FD"/>
    <w:rsid w:val="00AE6507"/>
    <w:rsid w:val="00B13168"/>
    <w:rsid w:val="00B47CD3"/>
    <w:rsid w:val="00B55F28"/>
    <w:rsid w:val="00B61D56"/>
    <w:rsid w:val="00B7336F"/>
    <w:rsid w:val="00B8399C"/>
    <w:rsid w:val="00BB7434"/>
    <w:rsid w:val="00BC70F3"/>
    <w:rsid w:val="00BF4E2F"/>
    <w:rsid w:val="00C01904"/>
    <w:rsid w:val="00C04FE8"/>
    <w:rsid w:val="00C23A82"/>
    <w:rsid w:val="00C5160E"/>
    <w:rsid w:val="00C65DFD"/>
    <w:rsid w:val="00C70B4E"/>
    <w:rsid w:val="00C85C24"/>
    <w:rsid w:val="00CA146D"/>
    <w:rsid w:val="00D23B3F"/>
    <w:rsid w:val="00D27777"/>
    <w:rsid w:val="00D34389"/>
    <w:rsid w:val="00D42A3D"/>
    <w:rsid w:val="00DA416E"/>
    <w:rsid w:val="00DF5862"/>
    <w:rsid w:val="00E11CD5"/>
    <w:rsid w:val="00E40EB5"/>
    <w:rsid w:val="00E45DD8"/>
    <w:rsid w:val="00E86A87"/>
    <w:rsid w:val="00ED059D"/>
    <w:rsid w:val="00ED1237"/>
    <w:rsid w:val="00EF08BD"/>
    <w:rsid w:val="00F2107D"/>
    <w:rsid w:val="00F23D59"/>
    <w:rsid w:val="00F252E2"/>
    <w:rsid w:val="00F421A4"/>
    <w:rsid w:val="00F77E8E"/>
    <w:rsid w:val="00FA3EBA"/>
    <w:rsid w:val="00FA675E"/>
    <w:rsid w:val="00FA677D"/>
    <w:rsid w:val="00FB10DF"/>
    <w:rsid w:val="00FB2AE6"/>
    <w:rsid w:val="00FE0836"/>
    <w:rsid w:val="00FE6EBD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561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line="220" w:lineRule="exact"/>
      <w:ind w:left="0" w:firstLine="0"/>
      <w:jc w:val="left"/>
    </w:pPr>
    <w:rPr>
      <w:rFonts w:ascii="Arial" w:hAnsi="Arial"/>
      <w:sz w:val="20"/>
      <w:szCs w:val="20"/>
    </w:rPr>
  </w:style>
  <w:style w:type="character" w:customStyle="1" w:styleId="ac">
    <w:name w:val="Таблица Знак"/>
    <w:link w:val="aa"/>
    <w:rsid w:val="00561FED"/>
    <w:rPr>
      <w:rFonts w:ascii="Arial" w:eastAsia="Times New Roman" w:hAnsi="Arial"/>
      <w:sz w:val="20"/>
      <w:szCs w:val="20"/>
    </w:rPr>
  </w:style>
  <w:style w:type="paragraph" w:customStyle="1" w:styleId="ad">
    <w:name w:val="Таблотст"/>
    <w:basedOn w:val="aa"/>
    <w:rsid w:val="00561FED"/>
    <w:pPr>
      <w:ind w:left="85"/>
    </w:pPr>
  </w:style>
  <w:style w:type="paragraph" w:styleId="ab">
    <w:name w:val="Message Header"/>
    <w:basedOn w:val="a"/>
    <w:link w:val="ae"/>
    <w:uiPriority w:val="99"/>
    <w:semiHidden/>
    <w:unhideWhenUsed/>
    <w:rsid w:val="00561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e">
    <w:name w:val="Шапка Знак"/>
    <w:link w:val="ab"/>
    <w:uiPriority w:val="99"/>
    <w:semiHidden/>
    <w:rsid w:val="00561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">
    <w:name w:val="header"/>
    <w:basedOn w:val="a"/>
    <w:link w:val="af0"/>
    <w:uiPriority w:val="99"/>
    <w:unhideWhenUsed/>
    <w:rsid w:val="00863B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3B1D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63B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3B1D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863B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36</cp:revision>
  <cp:lastPrinted>2022-03-28T08:09:00Z</cp:lastPrinted>
  <dcterms:created xsi:type="dcterms:W3CDTF">2019-10-17T11:19:00Z</dcterms:created>
  <dcterms:modified xsi:type="dcterms:W3CDTF">2022-03-29T12:17:00Z</dcterms:modified>
</cp:coreProperties>
</file>